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5702C" w14:textId="0F1D7029" w:rsidR="324E7F25" w:rsidRDefault="324E7F25" w:rsidP="00874C85">
      <w:pPr>
        <w:rPr>
          <w:rFonts w:ascii="Calibri" w:eastAsia="Calibri" w:hAnsi="Calibri" w:cs="Calibri"/>
          <w:b/>
          <w:bCs/>
          <w:sz w:val="28"/>
          <w:szCs w:val="28"/>
        </w:rPr>
      </w:pPr>
      <w:r w:rsidRPr="2C5BA3BB">
        <w:rPr>
          <w:rFonts w:ascii="Calibri" w:eastAsia="Calibri" w:hAnsi="Calibri" w:cs="Calibri"/>
          <w:b/>
          <w:bCs/>
          <w:sz w:val="28"/>
          <w:szCs w:val="28"/>
        </w:rPr>
        <w:t>Alba Regia Sport Club</w:t>
      </w:r>
      <w:r w:rsidR="004C5341">
        <w:rPr>
          <w:rFonts w:ascii="Calibri" w:eastAsia="Calibri" w:hAnsi="Calibri" w:cs="Calibri"/>
          <w:b/>
          <w:bCs/>
          <w:sz w:val="28"/>
          <w:szCs w:val="28"/>
        </w:rPr>
        <w:t xml:space="preserve">                                                               </w:t>
      </w:r>
      <w:r w:rsidR="004C5341">
        <w:rPr>
          <w:noProof/>
        </w:rPr>
        <w:drawing>
          <wp:inline distT="0" distB="0" distL="0" distR="0" wp14:anchorId="07621690" wp14:editId="16B4C17F">
            <wp:extent cx="1213598" cy="800100"/>
            <wp:effectExtent l="0" t="0" r="5715" b="0"/>
            <wp:docPr id="121238509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9" cy="81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2550" w14:textId="77777777" w:rsidR="004C5341" w:rsidRDefault="004C5341" w:rsidP="00874C85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2BB2C22" w14:textId="18791A1B" w:rsidR="324E7F25" w:rsidRPr="004C5341" w:rsidRDefault="324E7F25" w:rsidP="2C5BA3B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4C5341">
        <w:rPr>
          <w:rFonts w:ascii="Calibri" w:eastAsia="Calibri" w:hAnsi="Calibri" w:cs="Calibri"/>
          <w:b/>
          <w:bCs/>
          <w:sz w:val="32"/>
          <w:szCs w:val="32"/>
        </w:rPr>
        <w:t>É</w:t>
      </w:r>
      <w:r w:rsidR="00DE0FE3" w:rsidRPr="004C5341">
        <w:rPr>
          <w:rFonts w:ascii="Calibri" w:eastAsia="Calibri" w:hAnsi="Calibri" w:cs="Calibri"/>
          <w:b/>
          <w:bCs/>
          <w:sz w:val="32"/>
          <w:szCs w:val="32"/>
        </w:rPr>
        <w:t>pítők Kupa ranglistaverseny</w:t>
      </w:r>
    </w:p>
    <w:p w14:paraId="30D239A7" w14:textId="5B0990C1" w:rsidR="324E7F25" w:rsidRDefault="324E7F25" w:rsidP="2C5BA3BB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2C5BA3BB">
        <w:rPr>
          <w:rFonts w:ascii="Calibri" w:eastAsia="Calibri" w:hAnsi="Calibri" w:cs="Calibri"/>
          <w:b/>
          <w:bCs/>
          <w:sz w:val="28"/>
          <w:szCs w:val="28"/>
        </w:rPr>
        <w:t>202</w:t>
      </w:r>
      <w:r w:rsidR="00874C85">
        <w:rPr>
          <w:rFonts w:ascii="Calibri" w:eastAsia="Calibri" w:hAnsi="Calibri" w:cs="Calibri"/>
          <w:b/>
          <w:bCs/>
          <w:sz w:val="28"/>
          <w:szCs w:val="28"/>
        </w:rPr>
        <w:t>4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 w:rsidR="00DE0FE3">
        <w:rPr>
          <w:rFonts w:ascii="Calibri" w:eastAsia="Calibri" w:hAnsi="Calibri" w:cs="Calibri"/>
          <w:b/>
          <w:bCs/>
          <w:sz w:val="28"/>
          <w:szCs w:val="28"/>
        </w:rPr>
        <w:t>10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 w:rsidR="00DE0FE3">
        <w:rPr>
          <w:rFonts w:ascii="Calibri" w:eastAsia="Calibri" w:hAnsi="Calibri" w:cs="Calibri"/>
          <w:b/>
          <w:bCs/>
          <w:sz w:val="28"/>
          <w:szCs w:val="28"/>
        </w:rPr>
        <w:t>11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>-202</w:t>
      </w:r>
      <w:r w:rsidR="00DE0FE3">
        <w:rPr>
          <w:rFonts w:ascii="Calibri" w:eastAsia="Calibri" w:hAnsi="Calibri" w:cs="Calibri"/>
          <w:b/>
          <w:bCs/>
          <w:sz w:val="28"/>
          <w:szCs w:val="28"/>
        </w:rPr>
        <w:t>4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 w:rsidR="00DE0FE3">
        <w:rPr>
          <w:rFonts w:ascii="Calibri" w:eastAsia="Calibri" w:hAnsi="Calibri" w:cs="Calibri"/>
          <w:b/>
          <w:bCs/>
          <w:sz w:val="28"/>
          <w:szCs w:val="28"/>
        </w:rPr>
        <w:t>10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 w:rsidR="00DE0FE3">
        <w:rPr>
          <w:rFonts w:ascii="Calibri" w:eastAsia="Calibri" w:hAnsi="Calibri" w:cs="Calibri"/>
          <w:b/>
          <w:bCs/>
          <w:sz w:val="28"/>
          <w:szCs w:val="28"/>
        </w:rPr>
        <w:t>13</w:t>
      </w:r>
      <w:r w:rsidRPr="2C5BA3BB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34B82961" w14:textId="68F90131" w:rsidR="324E7F25" w:rsidRDefault="324E7F25" w:rsidP="2C5BA3BB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2C5BA3BB">
        <w:rPr>
          <w:rFonts w:ascii="Calibri" w:eastAsia="Calibri" w:hAnsi="Calibri" w:cs="Calibri"/>
          <w:b/>
          <w:bCs/>
          <w:sz w:val="28"/>
          <w:szCs w:val="28"/>
        </w:rPr>
        <w:t>Versenyutasítás</w:t>
      </w:r>
    </w:p>
    <w:p w14:paraId="1365DB22" w14:textId="53BC4851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17A2598D" w14:textId="778836B6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>A Versenyutasítás egy szabályában a [DP] jelölés azt jelenti, hogy a szabály megsértéséért járó büntetés, az óvási bizottság döntése alapján, a kizárásnál kisebb is lehet.</w:t>
      </w:r>
    </w:p>
    <w:p w14:paraId="56404D23" w14:textId="59B7451A" w:rsidR="2C5BA3BB" w:rsidRDefault="2C5BA3BB" w:rsidP="2C5BA3BB">
      <w:pPr>
        <w:rPr>
          <w:rFonts w:ascii="Calibri" w:eastAsia="Calibri" w:hAnsi="Calibri" w:cs="Calibri"/>
        </w:rPr>
      </w:pPr>
    </w:p>
    <w:p w14:paraId="63368927" w14:textId="10E5AB37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1. Versenyzőknek szóló közlemények</w:t>
      </w:r>
    </w:p>
    <w:p w14:paraId="2ED84657" w14:textId="5250039D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A versenyzőknek szóló közleményeket a </w:t>
      </w:r>
      <w:r w:rsidR="00DE0FE3">
        <w:rPr>
          <w:rFonts w:ascii="Calibri" w:eastAsia="Calibri" w:hAnsi="Calibri" w:cs="Calibri"/>
        </w:rPr>
        <w:t>Kékszalag Port</w:t>
      </w:r>
      <w:r w:rsidRPr="2C5BA3BB">
        <w:rPr>
          <w:rFonts w:ascii="Calibri" w:eastAsia="Calibri" w:hAnsi="Calibri" w:cs="Calibri"/>
        </w:rPr>
        <w:t xml:space="preserve"> földszintjén lévő </w:t>
      </w:r>
      <w:r w:rsidR="00DE0FE3">
        <w:rPr>
          <w:rFonts w:ascii="Calibri" w:eastAsia="Calibri" w:hAnsi="Calibri" w:cs="Calibri"/>
        </w:rPr>
        <w:t xml:space="preserve">hangárjában </w:t>
      </w:r>
      <w:r w:rsidR="00777931">
        <w:rPr>
          <w:rFonts w:ascii="Calibri" w:eastAsia="Calibri" w:hAnsi="Calibri" w:cs="Calibri"/>
        </w:rPr>
        <w:t xml:space="preserve">lévő </w:t>
      </w:r>
      <w:r w:rsidRPr="2C5BA3BB">
        <w:rPr>
          <w:rFonts w:ascii="Calibri" w:eastAsia="Calibri" w:hAnsi="Calibri" w:cs="Calibri"/>
        </w:rPr>
        <w:t xml:space="preserve">hirdetőtáblán jelenítik meg. </w:t>
      </w:r>
    </w:p>
    <w:p w14:paraId="74A8F33D" w14:textId="2B369233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73B0917F" w14:textId="0CE60425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2. A versenyutasítás módosításai</w:t>
      </w:r>
    </w:p>
    <w:p w14:paraId="4DD18D6C" w14:textId="5F32D61A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A versenyutasítás módosításait a hatályba lépés napján 8:30 előtt függesztik ki kivéve, ha a futamok időbeosztását módosítják, mert ezeket a hatályba lépést megelőző napon 20:00-ig függesztik ki. </w:t>
      </w:r>
    </w:p>
    <w:p w14:paraId="43415FD0" w14:textId="2292115B" w:rsidR="324E7F25" w:rsidRDefault="324E7F25"/>
    <w:p w14:paraId="7F829054" w14:textId="291CE118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3. Parti jelzések</w:t>
      </w:r>
    </w:p>
    <w:p w14:paraId="562BF497" w14:textId="7757C710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3.1 A parti jelzéseket a </w:t>
      </w:r>
      <w:r w:rsidR="00F63111">
        <w:rPr>
          <w:rFonts w:ascii="Calibri" w:eastAsia="Calibri" w:hAnsi="Calibri" w:cs="Calibri"/>
        </w:rPr>
        <w:t>Kékszalag Port kikötőjé</w:t>
      </w:r>
      <w:r w:rsidR="003721AA">
        <w:rPr>
          <w:rFonts w:ascii="Calibri" w:eastAsia="Calibri" w:hAnsi="Calibri" w:cs="Calibri"/>
        </w:rPr>
        <w:t xml:space="preserve">nek teraszán </w:t>
      </w:r>
      <w:r w:rsidRPr="3B51460E">
        <w:rPr>
          <w:rFonts w:ascii="Calibri" w:eastAsia="Calibri" w:hAnsi="Calibri" w:cs="Calibri"/>
        </w:rPr>
        <w:t>tűzik ki.</w:t>
      </w:r>
    </w:p>
    <w:p w14:paraId="3736B2EE" w14:textId="0D8839BC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3.2 Amikor az AP lobogót a parton tűzik ki</w:t>
      </w:r>
      <w:r w:rsidR="1E3FCB7A" w:rsidRPr="3B51460E">
        <w:rPr>
          <w:rFonts w:ascii="Calibri" w:eastAsia="Calibri" w:hAnsi="Calibri" w:cs="Calibri"/>
        </w:rPr>
        <w:t>,</w:t>
      </w:r>
      <w:r w:rsidRPr="3B51460E">
        <w:rPr>
          <w:rFonts w:ascii="Calibri" w:eastAsia="Calibri" w:hAnsi="Calibri" w:cs="Calibri"/>
        </w:rPr>
        <w:t xml:space="preserve"> a Versenyjelzések AP pontjában az „1 perc” „nem kevesebb, mint </w:t>
      </w:r>
      <w:r w:rsidR="036B5D1B" w:rsidRPr="3B51460E">
        <w:rPr>
          <w:rFonts w:ascii="Calibri" w:eastAsia="Calibri" w:hAnsi="Calibri" w:cs="Calibri"/>
        </w:rPr>
        <w:t>4</w:t>
      </w:r>
      <w:r w:rsidRPr="3B51460E">
        <w:rPr>
          <w:rFonts w:ascii="Calibri" w:eastAsia="Calibri" w:hAnsi="Calibri" w:cs="Calibri"/>
        </w:rPr>
        <w:t>0 percre” módosul.</w:t>
      </w:r>
    </w:p>
    <w:p w14:paraId="48DCA91D" w14:textId="58B09FB5" w:rsidR="324E7F25" w:rsidRDefault="324E7F25"/>
    <w:p w14:paraId="485A5CC6" w14:textId="5228B887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4. A futamok időbeosztása</w:t>
      </w:r>
    </w:p>
    <w:p w14:paraId="20751236" w14:textId="2A903E40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4.1 A napi első futamok figyelmeztető jelzésének tervezett időpontja 10:00. </w:t>
      </w:r>
    </w:p>
    <w:p w14:paraId="746D9D4E" w14:textId="154E3DBE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4.2 A rendezőség napi 3 futamot tervez, de elmaradás vagy kedvezőtlen időjárás előrejelzés esetén 4 is tartható. </w:t>
      </w:r>
    </w:p>
    <w:p w14:paraId="7F378CD6" w14:textId="55284AAB" w:rsidR="324E7F25" w:rsidRDefault="1E7E5634" w:rsidP="00167231">
      <w:pPr>
        <w:ind w:firstLine="708"/>
      </w:pPr>
      <w:r w:rsidRPr="3B51460E">
        <w:rPr>
          <w:rFonts w:ascii="Calibri" w:eastAsia="Calibri" w:hAnsi="Calibri" w:cs="Calibri"/>
        </w:rPr>
        <w:t>4.3 Az első napon 8:30-kor a rendezőség kormányosi értekezletet tart a</w:t>
      </w:r>
      <w:r w:rsidR="00DE0FE3">
        <w:rPr>
          <w:rFonts w:ascii="Calibri" w:eastAsia="Calibri" w:hAnsi="Calibri" w:cs="Calibri"/>
        </w:rPr>
        <w:t xml:space="preserve"> Kékszalag Port hangárjában</w:t>
      </w:r>
      <w:r w:rsidRPr="3B51460E">
        <w:rPr>
          <w:rFonts w:ascii="Calibri" w:eastAsia="Calibri" w:hAnsi="Calibri" w:cs="Calibri"/>
        </w:rPr>
        <w:t xml:space="preserve">. </w:t>
      </w:r>
      <w:r w:rsidR="324E7F25" w:rsidRPr="2C5BA3BB">
        <w:rPr>
          <w:rFonts w:ascii="Calibri" w:eastAsia="Calibri" w:hAnsi="Calibri" w:cs="Calibri"/>
        </w:rPr>
        <w:t xml:space="preserve"> </w:t>
      </w:r>
    </w:p>
    <w:p w14:paraId="6A712C21" w14:textId="77777777" w:rsidR="00005280" w:rsidRDefault="0000528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5DC3F88A" w14:textId="458BA837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lastRenderedPageBreak/>
        <w:t>5. Osztálylobogók és rajtsorrend</w:t>
      </w:r>
    </w:p>
    <w:tbl>
      <w:tblPr>
        <w:tblStyle w:val="Rcsostblzat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2C5BA3BB" w14:paraId="3DA69376" w14:textId="77777777" w:rsidTr="3B51460E">
        <w:trPr>
          <w:trHeight w:val="525"/>
        </w:trPr>
        <w:tc>
          <w:tcPr>
            <w:tcW w:w="3005" w:type="dxa"/>
          </w:tcPr>
          <w:p w14:paraId="7F0AC90B" w14:textId="446BFD54" w:rsidR="110C6C19" w:rsidRDefault="110C6C19" w:rsidP="2C5BA3BB">
            <w:pPr>
              <w:rPr>
                <w:rFonts w:ascii="Calibri" w:eastAsia="Calibri" w:hAnsi="Calibri" w:cs="Calibri"/>
              </w:rPr>
            </w:pPr>
            <w:r w:rsidRPr="2C5BA3BB">
              <w:rPr>
                <w:rFonts w:ascii="Calibri" w:eastAsia="Calibri" w:hAnsi="Calibri" w:cs="Calibri"/>
              </w:rPr>
              <w:t>Finn</w:t>
            </w:r>
          </w:p>
        </w:tc>
        <w:tc>
          <w:tcPr>
            <w:tcW w:w="3005" w:type="dxa"/>
          </w:tcPr>
          <w:p w14:paraId="49178EF8" w14:textId="0A6C9AA9" w:rsidR="110C6C19" w:rsidRDefault="297AF51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 xml:space="preserve"> osztályjelzés</w:t>
            </w:r>
          </w:p>
        </w:tc>
        <w:tc>
          <w:tcPr>
            <w:tcW w:w="3005" w:type="dxa"/>
          </w:tcPr>
          <w:p w14:paraId="28D80658" w14:textId="6D01B088" w:rsidR="110C6C19" w:rsidRDefault="110C6C19" w:rsidP="2C5BA3BB">
            <w:pPr>
              <w:jc w:val="center"/>
              <w:rPr>
                <w:rFonts w:ascii="Calibri" w:eastAsia="Calibri" w:hAnsi="Calibri" w:cs="Calibri"/>
              </w:rPr>
            </w:pPr>
            <w:r w:rsidRPr="2C5BA3BB">
              <w:rPr>
                <w:rFonts w:ascii="Calibri" w:eastAsia="Calibri" w:hAnsi="Calibri" w:cs="Calibri"/>
              </w:rPr>
              <w:t>00 perc</w:t>
            </w:r>
          </w:p>
        </w:tc>
      </w:tr>
      <w:tr w:rsidR="004A777F" w14:paraId="20E3720A" w14:textId="77777777" w:rsidTr="3B51460E">
        <w:trPr>
          <w:trHeight w:val="510"/>
        </w:trPr>
        <w:tc>
          <w:tcPr>
            <w:tcW w:w="3005" w:type="dxa"/>
          </w:tcPr>
          <w:p w14:paraId="4D2F1508" w14:textId="4246D4D4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ILCA 7 (Laser Standard)</w:t>
            </w:r>
          </w:p>
        </w:tc>
        <w:tc>
          <w:tcPr>
            <w:tcW w:w="3005" w:type="dxa"/>
          </w:tcPr>
          <w:p w14:paraId="3A0CA4C0" w14:textId="325F960B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osztályjelzés</w:t>
            </w:r>
          </w:p>
        </w:tc>
        <w:tc>
          <w:tcPr>
            <w:tcW w:w="3005" w:type="dxa"/>
          </w:tcPr>
          <w:p w14:paraId="11B232CE" w14:textId="180BF359" w:rsidR="004A777F" w:rsidRDefault="004A777F" w:rsidP="2C5BA3BB">
            <w:pPr>
              <w:jc w:val="center"/>
              <w:rPr>
                <w:rFonts w:ascii="Calibri" w:eastAsia="Calibri" w:hAnsi="Calibri" w:cs="Calibri"/>
              </w:rPr>
            </w:pPr>
            <w:r w:rsidRPr="2C5BA3BB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5</w:t>
            </w:r>
            <w:r w:rsidRPr="2C5BA3BB">
              <w:rPr>
                <w:rFonts w:ascii="Calibri" w:eastAsia="Calibri" w:hAnsi="Calibri" w:cs="Calibri"/>
              </w:rPr>
              <w:t xml:space="preserve"> perc</w:t>
            </w:r>
          </w:p>
        </w:tc>
      </w:tr>
      <w:tr w:rsidR="004A777F" w14:paraId="47CB33B5" w14:textId="77777777" w:rsidTr="3B51460E">
        <w:trPr>
          <w:trHeight w:val="495"/>
        </w:trPr>
        <w:tc>
          <w:tcPr>
            <w:tcW w:w="3005" w:type="dxa"/>
          </w:tcPr>
          <w:p w14:paraId="1A3A3263" w14:textId="53CDEF34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ILCA 6 (Laser Radial)</w:t>
            </w:r>
          </w:p>
        </w:tc>
        <w:tc>
          <w:tcPr>
            <w:tcW w:w="3005" w:type="dxa"/>
          </w:tcPr>
          <w:p w14:paraId="18D9B127" w14:textId="2B09DCC0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osztályjelzés</w:t>
            </w:r>
          </w:p>
        </w:tc>
        <w:tc>
          <w:tcPr>
            <w:tcW w:w="3005" w:type="dxa"/>
          </w:tcPr>
          <w:p w14:paraId="02725D02" w14:textId="5C119C85" w:rsidR="004A777F" w:rsidRDefault="004A777F" w:rsidP="2C5BA3B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Pr="2C5BA3BB">
              <w:rPr>
                <w:rFonts w:ascii="Calibri" w:eastAsia="Calibri" w:hAnsi="Calibri" w:cs="Calibri"/>
              </w:rPr>
              <w:t xml:space="preserve"> perc</w:t>
            </w:r>
          </w:p>
        </w:tc>
      </w:tr>
      <w:tr w:rsidR="004A777F" w14:paraId="5433A066" w14:textId="77777777" w:rsidTr="3B51460E">
        <w:trPr>
          <w:trHeight w:val="495"/>
        </w:trPr>
        <w:tc>
          <w:tcPr>
            <w:tcW w:w="3005" w:type="dxa"/>
          </w:tcPr>
          <w:p w14:paraId="12ED7D11" w14:textId="025A4C51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ILCA 4 (Laser 4.7)</w:t>
            </w:r>
          </w:p>
        </w:tc>
        <w:tc>
          <w:tcPr>
            <w:tcW w:w="3005" w:type="dxa"/>
          </w:tcPr>
          <w:p w14:paraId="1466120A" w14:textId="5C7BDCC0" w:rsidR="004A777F" w:rsidRDefault="004A777F" w:rsidP="2C5BA3BB">
            <w:pPr>
              <w:rPr>
                <w:rFonts w:ascii="Calibri" w:eastAsia="Calibri" w:hAnsi="Calibri" w:cs="Calibri"/>
              </w:rPr>
            </w:pPr>
            <w:r w:rsidRPr="3B51460E">
              <w:rPr>
                <w:rFonts w:ascii="Calibri" w:eastAsia="Calibri" w:hAnsi="Calibri" w:cs="Calibri"/>
              </w:rPr>
              <w:t>osztályjelzés</w:t>
            </w:r>
          </w:p>
        </w:tc>
        <w:tc>
          <w:tcPr>
            <w:tcW w:w="3005" w:type="dxa"/>
          </w:tcPr>
          <w:p w14:paraId="28699E5E" w14:textId="5D2B47A0" w:rsidR="004A777F" w:rsidRDefault="004A777F" w:rsidP="2C5BA3BB">
            <w:pPr>
              <w:jc w:val="center"/>
              <w:rPr>
                <w:rFonts w:ascii="Calibri" w:eastAsia="Calibri" w:hAnsi="Calibri" w:cs="Calibri"/>
              </w:rPr>
            </w:pPr>
            <w:r w:rsidRPr="2C5BA3BB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  <w:r w:rsidRPr="2C5BA3BB">
              <w:rPr>
                <w:rFonts w:ascii="Calibri" w:eastAsia="Calibri" w:hAnsi="Calibri" w:cs="Calibri"/>
              </w:rPr>
              <w:t xml:space="preserve"> perc</w:t>
            </w:r>
          </w:p>
        </w:tc>
      </w:tr>
    </w:tbl>
    <w:p w14:paraId="13522349" w14:textId="04F65D88" w:rsidR="324E7F25" w:rsidRDefault="324E7F25">
      <w:r w:rsidRPr="2C5BA3BB">
        <w:rPr>
          <w:rFonts w:ascii="Calibri" w:eastAsia="Calibri" w:hAnsi="Calibri" w:cs="Calibri"/>
        </w:rPr>
        <w:t xml:space="preserve">A rajtsorrend és a rajtidők változhatnak az aktuális szélviszonyoknak megfelelően. </w:t>
      </w:r>
      <w:r w:rsidR="00874C85">
        <w:rPr>
          <w:rFonts w:ascii="Calibri" w:eastAsia="Calibri" w:hAnsi="Calibri" w:cs="Calibri"/>
        </w:rPr>
        <w:t>A részt vevő egységek számának függvényében egyes osztályok összevontan is rajtolhatnak.</w:t>
      </w:r>
    </w:p>
    <w:p w14:paraId="79AA51D1" w14:textId="21D992DE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73A782EA" w14:textId="4681D0EC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6. Pályák és jelek</w:t>
      </w:r>
    </w:p>
    <w:p w14:paraId="618E65CB" w14:textId="57D9B6C1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>6.1 A pályajelek felfújható sárga henger alakú bóják.</w:t>
      </w:r>
    </w:p>
    <w:p w14:paraId="3B81431A" w14:textId="62D431D1" w:rsidR="7315144E" w:rsidRDefault="7315144E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6.2 </w:t>
      </w:r>
      <w:r w:rsidR="324E7F25" w:rsidRPr="2C5BA3BB">
        <w:rPr>
          <w:rFonts w:ascii="Calibri" w:eastAsia="Calibri" w:hAnsi="Calibri" w:cs="Calibri"/>
        </w:rPr>
        <w:t>A melléklet mutatj</w:t>
      </w:r>
      <w:r w:rsidR="5B7D4A2C" w:rsidRPr="2C5BA3BB">
        <w:rPr>
          <w:rFonts w:ascii="Calibri" w:eastAsia="Calibri" w:hAnsi="Calibri" w:cs="Calibri"/>
        </w:rPr>
        <w:t>a</w:t>
      </w:r>
      <w:r w:rsidR="324E7F25" w:rsidRPr="2C5BA3BB">
        <w:rPr>
          <w:rFonts w:ascii="Calibri" w:eastAsia="Calibri" w:hAnsi="Calibri" w:cs="Calibri"/>
        </w:rPr>
        <w:t xml:space="preserve"> be a pályát, a jelek elhagyásának sorrendjét és oldalát és a jelek leírását. </w:t>
      </w:r>
    </w:p>
    <w:p w14:paraId="35324D8B" w14:textId="51FD5CC7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711CE868" w14:textId="72A0BD53" w:rsidR="324E7F25" w:rsidRDefault="1E7E5634" w:rsidP="2C5BA3BB">
      <w:pPr>
        <w:rPr>
          <w:rFonts w:ascii="Calibri" w:eastAsia="Calibri" w:hAnsi="Calibri" w:cs="Calibri"/>
          <w:b/>
          <w:bCs/>
        </w:rPr>
      </w:pPr>
      <w:r w:rsidRPr="3B51460E">
        <w:rPr>
          <w:rFonts w:ascii="Calibri" w:eastAsia="Calibri" w:hAnsi="Calibri" w:cs="Calibri"/>
          <w:b/>
          <w:bCs/>
        </w:rPr>
        <w:t>7. Versenyterület</w:t>
      </w:r>
    </w:p>
    <w:p w14:paraId="07983776" w14:textId="76F30A9E" w:rsidR="324E7F25" w:rsidRDefault="1E7E5634" w:rsidP="2C5BA3BB">
      <w:pPr>
        <w:ind w:firstLine="708"/>
      </w:pPr>
      <w:r w:rsidRPr="3B51460E">
        <w:rPr>
          <w:rFonts w:ascii="Calibri" w:eastAsia="Calibri" w:hAnsi="Calibri" w:cs="Calibri"/>
        </w:rPr>
        <w:t xml:space="preserve">A versenyterület a </w:t>
      </w:r>
      <w:r w:rsidR="004A777F">
        <w:rPr>
          <w:rFonts w:ascii="Calibri" w:eastAsia="Calibri" w:hAnsi="Calibri" w:cs="Calibri"/>
        </w:rPr>
        <w:t>Balatonfüred-Csopak-Zamárdi-Tihany által határolt vízterületen</w:t>
      </w:r>
      <w:r w:rsidRPr="3B51460E">
        <w:rPr>
          <w:rFonts w:ascii="Calibri" w:eastAsia="Calibri" w:hAnsi="Calibri" w:cs="Calibri"/>
        </w:rPr>
        <w:t xml:space="preserve"> található. </w:t>
      </w:r>
    </w:p>
    <w:p w14:paraId="4004A386" w14:textId="78CA7622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616AC5D2" w14:textId="0C40CC38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8. Rajt</w:t>
      </w:r>
    </w:p>
    <w:p w14:paraId="5C75574F" w14:textId="5E0D09C6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8.1 A rendezőség a hajók figyelmeztetése céljából, egy rövidesen kezdődő futam vagy rajteljárás esetén legalább </w:t>
      </w:r>
      <w:r w:rsidR="004A777F">
        <w:rPr>
          <w:rFonts w:ascii="Calibri" w:eastAsia="Calibri" w:hAnsi="Calibri" w:cs="Calibri"/>
        </w:rPr>
        <w:t>öt</w:t>
      </w:r>
      <w:r w:rsidRPr="3B51460E">
        <w:rPr>
          <w:rFonts w:ascii="Calibri" w:eastAsia="Calibri" w:hAnsi="Calibri" w:cs="Calibri"/>
        </w:rPr>
        <w:t xml:space="preserve"> perccel a figyelmeztető jelzés előtt kitűzi a rajtvonalon a narancsszínű lobogót egy hangjellel.</w:t>
      </w:r>
    </w:p>
    <w:p w14:paraId="4CE2BE5C" w14:textId="32982708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8.2 A rajtvonal a jobb oldali rajtjelen narancsszínű lobogót viselő árboc és a bal oldali rajtjel szél felőli oldala között lesz.</w:t>
      </w:r>
    </w:p>
    <w:p w14:paraId="7D2A013C" w14:textId="5C293AE6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8.3 Amely hajók figyelmeztető jelzését még nem adták, a többi futam rajteljárásának idejére nem lehetnek közelebb, mint 50 méter a rajtvonal bármely pontjától. [DP]</w:t>
      </w:r>
    </w:p>
    <w:p w14:paraId="391B22F4" w14:textId="7932EE1D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8.4 Amely hajó a rajtjelzést követő </w:t>
      </w:r>
      <w:r w:rsidR="004A777F">
        <w:rPr>
          <w:rFonts w:ascii="Calibri" w:eastAsia="Calibri" w:hAnsi="Calibri" w:cs="Calibri"/>
        </w:rPr>
        <w:t>4</w:t>
      </w:r>
      <w:r w:rsidRPr="3B51460E">
        <w:rPr>
          <w:rFonts w:ascii="Calibri" w:eastAsia="Calibri" w:hAnsi="Calibri" w:cs="Calibri"/>
        </w:rPr>
        <w:t xml:space="preserve"> percen elül nem rajtol el, tárgyalás nélkül el nem rajtolt (DNS) hajóként értékelik. Ez módosítja az RRS A4 és A5 szabályokat. </w:t>
      </w:r>
    </w:p>
    <w:p w14:paraId="2437379D" w14:textId="3289DD11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3B599944" w14:textId="58780F6E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9. A következő szakasz módosítása</w:t>
      </w:r>
    </w:p>
    <w:p w14:paraId="5C644F46" w14:textId="09436471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A következő szakasz módosításakor a versenyrendezőség sárga henger alakú felfújható bóját helyez ki (vagy áthelyezi a célvonalat) és az eredeti jelet olyan hamar, ahogy az kivitelezhető, eltávolítja. Egy újabb módosítás esetén egy új jelet egy eredeti jellel cserélnek. </w:t>
      </w:r>
    </w:p>
    <w:p w14:paraId="0C042244" w14:textId="2F5ECE79" w:rsidR="324E7F25" w:rsidRDefault="324E7F25">
      <w:pPr>
        <w:rPr>
          <w:rFonts w:ascii="Calibri" w:eastAsia="Calibri" w:hAnsi="Calibri" w:cs="Calibri"/>
        </w:rPr>
      </w:pPr>
      <w:r w:rsidRPr="2C5BA3BB">
        <w:rPr>
          <w:rFonts w:ascii="Calibri" w:eastAsia="Calibri" w:hAnsi="Calibri" w:cs="Calibri"/>
        </w:rPr>
        <w:t xml:space="preserve"> </w:t>
      </w:r>
    </w:p>
    <w:p w14:paraId="77A496F9" w14:textId="77777777" w:rsidR="003A5739" w:rsidRDefault="003A5739">
      <w:pPr>
        <w:rPr>
          <w:rFonts w:ascii="Calibri" w:eastAsia="Calibri" w:hAnsi="Calibri" w:cs="Calibri"/>
        </w:rPr>
      </w:pPr>
    </w:p>
    <w:p w14:paraId="506A84F8" w14:textId="77777777" w:rsidR="003A5739" w:rsidRDefault="003A5739"/>
    <w:p w14:paraId="085D20E0" w14:textId="0A2C523A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lastRenderedPageBreak/>
        <w:t>10. A cél</w:t>
      </w:r>
    </w:p>
    <w:p w14:paraId="36D10426" w14:textId="4B8C4F20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10.1 A célvonal a céljelen lévő kékszínű lobogót viselő árboc és sárga felfújható henger alakú bója között lesz. </w:t>
      </w:r>
    </w:p>
    <w:p w14:paraId="40EB3A35" w14:textId="17B21222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10.2 A versenyzők a célba érésük után a lehető leggyorsabban hagyják el a célterületet és amennyiben lesz még futam, térjenek vissza a rajtterületre. A célterület a célvonal bármely pontjától mért </w:t>
      </w:r>
      <w:r w:rsidR="62305560" w:rsidRPr="3B51460E">
        <w:rPr>
          <w:rFonts w:ascii="Calibri" w:eastAsia="Calibri" w:hAnsi="Calibri" w:cs="Calibri"/>
        </w:rPr>
        <w:t>4</w:t>
      </w:r>
      <w:r w:rsidRPr="3B51460E">
        <w:rPr>
          <w:rFonts w:ascii="Calibri" w:eastAsia="Calibri" w:hAnsi="Calibri" w:cs="Calibri"/>
        </w:rPr>
        <w:t xml:space="preserve">0 méteres távolság. [DP] </w:t>
      </w:r>
    </w:p>
    <w:p w14:paraId="1C219BA2" w14:textId="3870B978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1AAA8ED2" w14:textId="3061050B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11. Időkorlátozások és célidők</w:t>
      </w:r>
    </w:p>
    <w:p w14:paraId="55379864" w14:textId="1456569F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11.1 Időkorlátozás nincs.</w:t>
      </w:r>
    </w:p>
    <w:p w14:paraId="37FCC9FF" w14:textId="2BD5A955" w:rsidR="324E7F25" w:rsidRDefault="1E7E5634" w:rsidP="3B51460E">
      <w:pPr>
        <w:ind w:firstLine="708"/>
        <w:rPr>
          <w:rFonts w:ascii="Calibri" w:eastAsia="Calibri" w:hAnsi="Calibri" w:cs="Calibri"/>
        </w:rPr>
      </w:pPr>
      <w:r w:rsidRPr="3B51460E">
        <w:rPr>
          <w:rFonts w:ascii="Calibri" w:eastAsia="Calibri" w:hAnsi="Calibri" w:cs="Calibri"/>
        </w:rPr>
        <w:t xml:space="preserve">11.2 A tervezett futamhossz minden osztálynak </w:t>
      </w:r>
      <w:r w:rsidR="53D14CAC" w:rsidRPr="3B51460E">
        <w:rPr>
          <w:rFonts w:ascii="Calibri" w:eastAsia="Calibri" w:hAnsi="Calibri" w:cs="Calibri"/>
        </w:rPr>
        <w:t>45</w:t>
      </w:r>
      <w:r w:rsidRPr="3B51460E">
        <w:rPr>
          <w:rFonts w:ascii="Calibri" w:eastAsia="Calibri" w:hAnsi="Calibri" w:cs="Calibri"/>
        </w:rPr>
        <w:t xml:space="preserve"> perc.</w:t>
      </w:r>
    </w:p>
    <w:p w14:paraId="459E6467" w14:textId="050DCA23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11.3 Azon hajókat, amelyek nem érnek célba az elsőnek a pályát végigvitorlázó és célba ért hajót követő 20 percen belül, tárgyalás nélkül DNF-ként értékelik. Ez módosítja az RRS 35., az A4 és az A5 szabályokat. </w:t>
      </w:r>
    </w:p>
    <w:p w14:paraId="0D7774BD" w14:textId="642F8910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5BCCA88E" w14:textId="6E9C041F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12. Óvások és orvoslati kérelmek</w:t>
      </w:r>
    </w:p>
    <w:p w14:paraId="53B61135" w14:textId="1748744E" w:rsidR="324E7F25" w:rsidRDefault="1E7E5634" w:rsidP="3B51460E">
      <w:pPr>
        <w:ind w:firstLine="708"/>
        <w:rPr>
          <w:rFonts w:ascii="Calibri" w:eastAsia="Calibri" w:hAnsi="Calibri" w:cs="Calibri"/>
        </w:rPr>
      </w:pPr>
      <w:r w:rsidRPr="3B51460E">
        <w:rPr>
          <w:rFonts w:ascii="Calibri" w:eastAsia="Calibri" w:hAnsi="Calibri" w:cs="Calibri"/>
        </w:rPr>
        <w:t>12.1 Óvási űrlap a versenyirodán (ami</w:t>
      </w:r>
      <w:r w:rsidR="0F26DD6E" w:rsidRPr="3B51460E">
        <w:rPr>
          <w:rFonts w:ascii="Calibri" w:eastAsia="Calibri" w:hAnsi="Calibri" w:cs="Calibri"/>
        </w:rPr>
        <w:t xml:space="preserve"> a</w:t>
      </w:r>
      <w:r w:rsidR="004A777F">
        <w:rPr>
          <w:rFonts w:ascii="Calibri" w:eastAsia="Calibri" w:hAnsi="Calibri" w:cs="Calibri"/>
        </w:rPr>
        <w:t xml:space="preserve"> Kékszalag Port első emeletén található)</w:t>
      </w:r>
      <w:r w:rsidR="0991FBE6" w:rsidRPr="3B51460E">
        <w:rPr>
          <w:rFonts w:ascii="Calibri" w:eastAsia="Calibri" w:hAnsi="Calibri" w:cs="Calibri"/>
        </w:rPr>
        <w:t xml:space="preserve"> kapható</w:t>
      </w:r>
      <w:r w:rsidRPr="3B51460E">
        <w:rPr>
          <w:rFonts w:ascii="Calibri" w:eastAsia="Calibri" w:hAnsi="Calibri" w:cs="Calibri"/>
        </w:rPr>
        <w:t>. Az óvásokat és az orvoslati vagy az ismételt megnyitásra vonatkozó kérelmeket oda kell benyújtani a megfelelő határidőn belül.</w:t>
      </w:r>
    </w:p>
    <w:p w14:paraId="6D164749" w14:textId="0F5F46B5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12.2 Minden osztály részére, az óvási határidő a napi utolsó futam utolsó hajójának célba érési időpontját, vagy a napi versenyzés végét jelentő jelzés versenyrendezőség általi kitűzését követő 60 perc közül a későbbi. </w:t>
      </w:r>
      <w:r w:rsidR="00167231">
        <w:rPr>
          <w:rFonts w:ascii="Calibri" w:eastAsia="Calibri" w:hAnsi="Calibri" w:cs="Calibri"/>
        </w:rPr>
        <w:t>Amennyiben a napi versenyzést végét jelentő jelzést a parton adják a kitűzést követő 30 perc.</w:t>
      </w:r>
    </w:p>
    <w:p w14:paraId="6E0CDBFF" w14:textId="3325D0F2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12.3 Az óvási határidőt követő 30 percnél nem később kifüggesztik a közleményeket, hogy tájékoztassák a versenyzőket azokról a tárgyalásokról, amelyeken felek, vagy amelyeken tanúként nevezték meg őket. A tárgyalásokat a kifüggesztett időponttól kezdve az óvási szobában tartják, amely a</w:t>
      </w:r>
      <w:r w:rsidR="004A777F">
        <w:rPr>
          <w:rFonts w:ascii="Calibri" w:eastAsia="Calibri" w:hAnsi="Calibri" w:cs="Calibri"/>
        </w:rPr>
        <w:t xml:space="preserve"> Kékszalag Port </w:t>
      </w:r>
      <w:r w:rsidRPr="3B51460E">
        <w:rPr>
          <w:rFonts w:ascii="Calibri" w:eastAsia="Calibri" w:hAnsi="Calibri" w:cs="Calibri"/>
        </w:rPr>
        <w:t xml:space="preserve">emeletén található. </w:t>
      </w:r>
    </w:p>
    <w:p w14:paraId="43961F27" w14:textId="077C80D6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12.4 A versenyrendezőség, a technikai bizottság, vagy az óvási bizottság óvásairól szóló közleményeket a hajók RRS 61.1(b) szabály szerinti értesítése céljából kifüggesztik. </w:t>
      </w:r>
    </w:p>
    <w:p w14:paraId="59FD9B43" w14:textId="41F220D9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12.5 Kifüggesztik azoknak a hajóknak a listáját, amelyeket az RRS 42. szabály alapján büntettek.</w:t>
      </w:r>
    </w:p>
    <w:p w14:paraId="7AE0433E" w14:textId="70895192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 xml:space="preserve">12.6 Az utolsó ütemezett versenynapon egy, az óvási bizottság egy döntésére alapozott orvoslati kérelmet nem később, mint 30 perccel a döntés kifüggesztését követően kell benyújtani. Ez módosítja az RRS 62.2 szabályt. </w:t>
      </w:r>
    </w:p>
    <w:p w14:paraId="12754750" w14:textId="56881AD2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2A8EA333" w14:textId="375542F2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13. Biztonsági előírások</w:t>
      </w:r>
    </w:p>
    <w:p w14:paraId="5F0AEB0F" w14:textId="643E5694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>Amely hajó kiáll egy futamból, vagy nem indul azon, a lehető leghamarabb köteles értesíteni a versenyrendezőséget. [DP]</w:t>
      </w:r>
    </w:p>
    <w:p w14:paraId="0D8C6D75" w14:textId="311B5EFD" w:rsidR="324E7F25" w:rsidRDefault="324E7F25">
      <w:r w:rsidRPr="2C5BA3BB">
        <w:rPr>
          <w:rFonts w:ascii="Calibri" w:eastAsia="Calibri" w:hAnsi="Calibri" w:cs="Calibri"/>
        </w:rPr>
        <w:lastRenderedPageBreak/>
        <w:t xml:space="preserve"> </w:t>
      </w:r>
    </w:p>
    <w:p w14:paraId="613872DE" w14:textId="77777777" w:rsidR="004A777F" w:rsidRDefault="004A777F" w:rsidP="2C5BA3BB">
      <w:pPr>
        <w:rPr>
          <w:rFonts w:ascii="Calibri" w:eastAsia="Calibri" w:hAnsi="Calibri" w:cs="Calibri"/>
          <w:b/>
          <w:bCs/>
        </w:rPr>
      </w:pPr>
    </w:p>
    <w:p w14:paraId="431B7630" w14:textId="7F404F8B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 xml:space="preserve">14. </w:t>
      </w:r>
      <w:r w:rsidR="004A777F">
        <w:rPr>
          <w:rFonts w:ascii="Calibri" w:eastAsia="Calibri" w:hAnsi="Calibri" w:cs="Calibri"/>
          <w:b/>
          <w:bCs/>
        </w:rPr>
        <w:t>F</w:t>
      </w:r>
      <w:r w:rsidRPr="2C5BA3BB">
        <w:rPr>
          <w:rFonts w:ascii="Calibri" w:eastAsia="Calibri" w:hAnsi="Calibri" w:cs="Calibri"/>
          <w:b/>
          <w:bCs/>
        </w:rPr>
        <w:t>elszerelés cseréje</w:t>
      </w:r>
    </w:p>
    <w:p w14:paraId="6FCD58A4" w14:textId="3E41D976" w:rsidR="324E7F25" w:rsidRDefault="1E7E5634" w:rsidP="3B51460E">
      <w:pPr>
        <w:ind w:firstLine="708"/>
      </w:pPr>
      <w:r w:rsidRPr="3B51460E">
        <w:rPr>
          <w:rFonts w:ascii="Calibri" w:eastAsia="Calibri" w:hAnsi="Calibri" w:cs="Calibri"/>
        </w:rPr>
        <w:t>Sérült vagy elveszett felszerelések pótlása csak a versenyrendezőség írásos engedélyével lehetséges. A pótlás iránti kérelmeket az első ésszerű alkalommal kell benyújtani a bizottsághoz. [DP]</w:t>
      </w:r>
    </w:p>
    <w:p w14:paraId="373D6EF1" w14:textId="49800EFA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2AB72986" w14:textId="123C98C2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>15. Kísérőhajók</w:t>
      </w:r>
    </w:p>
    <w:p w14:paraId="3F626AD1" w14:textId="0EE811E4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Csapatvezetőknek, edzőknek és más támogató személyeknek az első rajtoló osztály előkészítő jelzésétől kezdve egészen addig, amíg minden hajó célba ért vagy kiállt, vagy a versenyrendezőség halasztást, általános visszahívást vagy érvénytelenítést jelzett, azokon a területeken kívül kell tartózkodni, ahol a hajók versenyeznek. Kivéve ez alól a mentési helyzetek. [DP] </w:t>
      </w:r>
    </w:p>
    <w:p w14:paraId="3E6A34C6" w14:textId="0A7DF82F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15F9C2A6" w14:textId="686AD3D6" w:rsidR="324E7F25" w:rsidRDefault="324E7F25" w:rsidP="2C5BA3BB">
      <w:pPr>
        <w:rPr>
          <w:rFonts w:ascii="Calibri" w:eastAsia="Calibri" w:hAnsi="Calibri" w:cs="Calibri"/>
          <w:b/>
          <w:bCs/>
        </w:rPr>
      </w:pPr>
      <w:r w:rsidRPr="2C5BA3BB">
        <w:rPr>
          <w:rFonts w:ascii="Calibri" w:eastAsia="Calibri" w:hAnsi="Calibri" w:cs="Calibri"/>
          <w:b/>
          <w:bCs/>
        </w:rPr>
        <w:t xml:space="preserve">16. Hulladék elhelyezése </w:t>
      </w:r>
    </w:p>
    <w:p w14:paraId="5F840082" w14:textId="5BFEC71F" w:rsidR="324E7F25" w:rsidRDefault="324E7F25" w:rsidP="2C5BA3BB">
      <w:pPr>
        <w:ind w:firstLine="708"/>
      </w:pPr>
      <w:r w:rsidRPr="2C5BA3BB">
        <w:rPr>
          <w:rFonts w:ascii="Calibri" w:eastAsia="Calibri" w:hAnsi="Calibri" w:cs="Calibri"/>
        </w:rPr>
        <w:t xml:space="preserve">Hulladék elhelyezhető a kísérő és a hivatalos hajók fedélzetén. </w:t>
      </w:r>
    </w:p>
    <w:p w14:paraId="3A41A8F1" w14:textId="0F4A4E3C" w:rsidR="324E7F25" w:rsidRDefault="324E7F25">
      <w:r w:rsidRPr="2C5BA3BB">
        <w:rPr>
          <w:rFonts w:ascii="Calibri" w:eastAsia="Calibri" w:hAnsi="Calibri" w:cs="Calibri"/>
        </w:rPr>
        <w:t xml:space="preserve"> </w:t>
      </w:r>
    </w:p>
    <w:p w14:paraId="0245B7DD" w14:textId="5211D7B0" w:rsidR="324E7F25" w:rsidRDefault="324E7F25" w:rsidP="2C5BA3BB">
      <w:pPr>
        <w:jc w:val="center"/>
      </w:pPr>
      <w:r w:rsidRPr="2C5BA3BB">
        <w:rPr>
          <w:rFonts w:ascii="Calibri" w:eastAsia="Calibri" w:hAnsi="Calibri" w:cs="Calibri"/>
        </w:rPr>
        <w:t>Jó szelet!</w:t>
      </w:r>
    </w:p>
    <w:p w14:paraId="5C9D11AE" w14:textId="4087C3AB" w:rsidR="2C5BA3BB" w:rsidRDefault="2C5BA3BB" w:rsidP="2C5BA3BB">
      <w:pPr>
        <w:jc w:val="center"/>
        <w:rPr>
          <w:rFonts w:ascii="Calibri" w:eastAsia="Calibri" w:hAnsi="Calibri" w:cs="Calibri"/>
        </w:rPr>
      </w:pPr>
    </w:p>
    <w:p w14:paraId="13AA3C87" w14:textId="2ACB44C8" w:rsidR="6944C2ED" w:rsidRDefault="000E58F2" w:rsidP="000E58F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Melléklet</w:t>
      </w:r>
    </w:p>
    <w:p w14:paraId="2ADB606A" w14:textId="77777777" w:rsidR="00111EF9" w:rsidRDefault="00111EF9" w:rsidP="000E58F2">
      <w:pPr>
        <w:jc w:val="center"/>
        <w:rPr>
          <w:rFonts w:ascii="Calibri" w:eastAsia="Calibri" w:hAnsi="Calibri" w:cs="Calibri"/>
          <w:b/>
          <w:bCs/>
        </w:rPr>
      </w:pPr>
    </w:p>
    <w:p w14:paraId="37D30DC3" w14:textId="77777777" w:rsidR="005043FF" w:rsidRDefault="005043FF" w:rsidP="000E58F2">
      <w:pPr>
        <w:jc w:val="center"/>
        <w:rPr>
          <w:rFonts w:ascii="Calibri" w:eastAsia="Calibri" w:hAnsi="Calibri" w:cs="Calibri"/>
          <w:b/>
          <w:bCs/>
        </w:rPr>
      </w:pPr>
    </w:p>
    <w:p w14:paraId="0CD1CD45" w14:textId="77777777" w:rsidR="005043FF" w:rsidRDefault="005043FF" w:rsidP="000E58F2">
      <w:pPr>
        <w:jc w:val="center"/>
        <w:rPr>
          <w:rFonts w:ascii="Calibri" w:eastAsia="Calibri" w:hAnsi="Calibri" w:cs="Calibri"/>
          <w:b/>
          <w:bCs/>
        </w:rPr>
      </w:pPr>
    </w:p>
    <w:p w14:paraId="4825E51D" w14:textId="77777777" w:rsidR="005043FF" w:rsidRDefault="005043FF" w:rsidP="000E58F2">
      <w:pPr>
        <w:jc w:val="center"/>
        <w:rPr>
          <w:rFonts w:ascii="Calibri" w:eastAsia="Calibri" w:hAnsi="Calibri" w:cs="Calibri"/>
          <w:b/>
          <w:bCs/>
        </w:rPr>
      </w:pPr>
    </w:p>
    <w:p w14:paraId="71A8A8D5" w14:textId="77777777" w:rsidR="00592436" w:rsidRDefault="00592436" w:rsidP="00592436">
      <w:pPr>
        <w:pStyle w:val="Szvegtrzsbehzssal"/>
        <w:ind w:left="426" w:hanging="426"/>
        <w:rPr>
          <w:rFonts w:ascii="Aptos" w:hAnsi="Aptos" w:cs="Arial"/>
          <w:b/>
          <w:sz w:val="22"/>
          <w:szCs w:val="22"/>
          <w:lang w:val="hu-HU"/>
        </w:rPr>
      </w:pPr>
      <w:r>
        <w:rPr>
          <w:rFonts w:ascii="Aptos" w:hAnsi="Aptos" w:cs="Arial"/>
          <w:b/>
          <w:sz w:val="22"/>
          <w:szCs w:val="22"/>
          <w:lang w:val="hu-HU"/>
        </w:rPr>
        <w:t xml:space="preserve">A jelek kerülési sorrendje: </w:t>
      </w:r>
    </w:p>
    <w:p w14:paraId="415E3B6E" w14:textId="5FB92D41" w:rsidR="004B7A4F" w:rsidRDefault="00592436" w:rsidP="00592436">
      <w:pPr>
        <w:pStyle w:val="Szvegtrzsbehzssal"/>
        <w:ind w:left="426" w:hanging="426"/>
        <w:rPr>
          <w:rFonts w:ascii="Aptos" w:hAnsi="Aptos" w:cs="Arial"/>
          <w:b/>
          <w:sz w:val="22"/>
          <w:szCs w:val="22"/>
          <w:lang w:val="hu-HU"/>
        </w:rPr>
      </w:pPr>
      <w:r>
        <w:rPr>
          <w:rFonts w:ascii="Aptos" w:hAnsi="Aptos" w:cs="Arial"/>
          <w:b/>
          <w:sz w:val="22"/>
          <w:szCs w:val="22"/>
          <w:lang w:val="hu-HU"/>
        </w:rPr>
        <w:t>Finn, ILCA 7</w:t>
      </w:r>
      <w:r w:rsidR="004B7A4F">
        <w:rPr>
          <w:rFonts w:ascii="Aptos" w:hAnsi="Aptos" w:cs="Arial"/>
          <w:b/>
          <w:sz w:val="22"/>
          <w:szCs w:val="22"/>
          <w:lang w:val="hu-HU"/>
        </w:rPr>
        <w:t xml:space="preserve">: </w:t>
      </w:r>
      <w:r w:rsidR="004B7A4F">
        <w:rPr>
          <w:rFonts w:ascii="Aptos" w:hAnsi="Aptos" w:cs="Arial"/>
          <w:bCs/>
          <w:sz w:val="22"/>
          <w:szCs w:val="22"/>
          <w:lang w:val="hu-HU"/>
        </w:rPr>
        <w:t xml:space="preserve">start – 1 – 2 – 3s/3p – 2 – </w:t>
      </w:r>
      <w:r w:rsidR="00BB3430">
        <w:rPr>
          <w:rFonts w:ascii="Aptos" w:hAnsi="Aptos" w:cs="Arial"/>
          <w:bCs/>
          <w:sz w:val="22"/>
          <w:szCs w:val="22"/>
          <w:lang w:val="hu-HU"/>
        </w:rPr>
        <w:t xml:space="preserve">3s/3p - </w:t>
      </w:r>
      <w:r w:rsidR="007247BF">
        <w:rPr>
          <w:rFonts w:ascii="Aptos" w:hAnsi="Aptos" w:cs="Arial"/>
          <w:bCs/>
          <w:sz w:val="22"/>
          <w:szCs w:val="22"/>
          <w:lang w:val="hu-HU"/>
        </w:rPr>
        <w:t xml:space="preserve">2 - </w:t>
      </w:r>
      <w:r w:rsidR="004B7A4F">
        <w:rPr>
          <w:rFonts w:ascii="Aptos" w:hAnsi="Aptos" w:cs="Arial"/>
          <w:bCs/>
          <w:sz w:val="22"/>
          <w:szCs w:val="22"/>
          <w:lang w:val="hu-HU"/>
        </w:rPr>
        <w:t>3p – finish</w:t>
      </w:r>
    </w:p>
    <w:p w14:paraId="6E61F8D3" w14:textId="5A77CF72" w:rsidR="00592436" w:rsidRPr="003C2FB5" w:rsidRDefault="00592436" w:rsidP="00592436">
      <w:pPr>
        <w:pStyle w:val="Szvegtrzsbehzssal"/>
        <w:ind w:left="426" w:hanging="426"/>
        <w:rPr>
          <w:rFonts w:ascii="Aptos" w:hAnsi="Aptos" w:cs="Arial"/>
          <w:bCs/>
          <w:sz w:val="22"/>
          <w:szCs w:val="22"/>
          <w:lang w:val="hu-HU"/>
        </w:rPr>
      </w:pPr>
      <w:r>
        <w:rPr>
          <w:rFonts w:ascii="Aptos" w:hAnsi="Aptos" w:cs="Arial"/>
          <w:b/>
          <w:sz w:val="22"/>
          <w:szCs w:val="22"/>
          <w:lang w:val="hu-HU"/>
        </w:rPr>
        <w:t xml:space="preserve">ILCA 6: </w:t>
      </w:r>
      <w:r>
        <w:rPr>
          <w:rFonts w:ascii="Aptos" w:hAnsi="Aptos" w:cs="Arial"/>
          <w:bCs/>
          <w:sz w:val="22"/>
          <w:szCs w:val="22"/>
          <w:lang w:val="hu-HU"/>
        </w:rPr>
        <w:t xml:space="preserve">start – 1 – 2 – 3s/3p – 2 – 3p – finish </w:t>
      </w:r>
    </w:p>
    <w:p w14:paraId="3F93A3D3" w14:textId="77777777" w:rsidR="00592436" w:rsidRPr="003C2FB5" w:rsidRDefault="00592436" w:rsidP="00592436">
      <w:pPr>
        <w:pStyle w:val="Szvegtrzsbehzssal"/>
        <w:ind w:left="426" w:hanging="426"/>
        <w:rPr>
          <w:rFonts w:ascii="Aptos" w:hAnsi="Aptos" w:cs="Arial"/>
          <w:bCs/>
          <w:sz w:val="22"/>
          <w:szCs w:val="22"/>
          <w:lang w:val="hu-HU"/>
        </w:rPr>
      </w:pPr>
      <w:r>
        <w:rPr>
          <w:rFonts w:ascii="Aptos" w:hAnsi="Aptos" w:cs="Arial"/>
          <w:b/>
          <w:sz w:val="22"/>
          <w:szCs w:val="22"/>
          <w:lang w:val="hu-HU"/>
        </w:rPr>
        <w:t xml:space="preserve">ILCA 4: </w:t>
      </w:r>
      <w:r>
        <w:rPr>
          <w:rFonts w:ascii="Aptos" w:hAnsi="Aptos" w:cs="Arial"/>
          <w:bCs/>
          <w:sz w:val="22"/>
          <w:szCs w:val="22"/>
          <w:lang w:val="hu-HU"/>
        </w:rPr>
        <w:t xml:space="preserve">start – 1 – 1a – 2s/2p – 1 – 2 - 3p – finish </w:t>
      </w:r>
    </w:p>
    <w:p w14:paraId="318414B8" w14:textId="34BCC6CC" w:rsidR="00A7603D" w:rsidRDefault="00A7603D" w:rsidP="006903AC">
      <w:pPr>
        <w:pStyle w:val="Szvegtrzsbehzssal"/>
        <w:ind w:left="0"/>
        <w:rPr>
          <w:rFonts w:ascii="Aptos" w:hAnsi="Aptos" w:cs="Arial"/>
          <w:b/>
          <w:sz w:val="20"/>
          <w:lang w:val="hu-HU"/>
        </w:rPr>
      </w:pPr>
    </w:p>
    <w:p w14:paraId="1004FC24" w14:textId="39601E70" w:rsidR="006903AC" w:rsidRPr="007165F4" w:rsidRDefault="00801731" w:rsidP="006903AC">
      <w:pPr>
        <w:pStyle w:val="Szvegtrzsbehzssal"/>
        <w:ind w:left="0"/>
        <w:rPr>
          <w:rFonts w:ascii="Aptos" w:hAnsi="Aptos" w:cs="Arial"/>
          <w:b/>
          <w:sz w:val="20"/>
          <w:lang w:val="hu-HU"/>
        </w:rPr>
      </w:pPr>
      <w:r w:rsidRPr="00801731">
        <w:rPr>
          <w:rFonts w:ascii="Aptos" w:hAnsi="Aptos" w:cs="Arial"/>
          <w:b/>
          <w:noProof/>
          <w:sz w:val="20"/>
          <w:lang w:val="hu-HU"/>
        </w:rPr>
        <w:lastRenderedPageBreak/>
        <w:drawing>
          <wp:inline distT="0" distB="0" distL="0" distR="0" wp14:anchorId="58EBA04B" wp14:editId="20C77F70">
            <wp:extent cx="5731510" cy="8102600"/>
            <wp:effectExtent l="0" t="0" r="2540" b="0"/>
            <wp:docPr id="6522400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95EF" w14:textId="77777777" w:rsidR="00A7603D" w:rsidRPr="007165F4" w:rsidRDefault="00A7603D" w:rsidP="00A7603D">
      <w:pPr>
        <w:pStyle w:val="Szvegtrzsbehzssal"/>
        <w:ind w:left="426" w:hanging="426"/>
        <w:rPr>
          <w:rFonts w:ascii="Aptos" w:hAnsi="Aptos" w:cs="Arial"/>
          <w:b/>
          <w:sz w:val="20"/>
          <w:lang w:val="hu-HU"/>
        </w:rPr>
      </w:pPr>
    </w:p>
    <w:p w14:paraId="4453C96A" w14:textId="77777777" w:rsidR="00A7603D" w:rsidRPr="007165F4" w:rsidRDefault="00A7603D" w:rsidP="00A7603D">
      <w:pPr>
        <w:pStyle w:val="Szvegtrzsbehzssal"/>
        <w:ind w:left="426" w:hanging="426"/>
        <w:rPr>
          <w:rFonts w:ascii="Aptos" w:hAnsi="Aptos" w:cs="Arial"/>
          <w:b/>
          <w:sz w:val="20"/>
          <w:lang w:val="hu-HU"/>
        </w:rPr>
      </w:pPr>
    </w:p>
    <w:p w14:paraId="5D62CE4F" w14:textId="77777777" w:rsidR="00A7603D" w:rsidRPr="007165F4" w:rsidRDefault="00A7603D" w:rsidP="00A7603D">
      <w:pPr>
        <w:pStyle w:val="Szvegtrzsbehzssal"/>
        <w:ind w:left="426" w:hanging="426"/>
        <w:rPr>
          <w:rFonts w:ascii="Aptos" w:hAnsi="Aptos" w:cs="Arial"/>
          <w:b/>
          <w:sz w:val="20"/>
          <w:lang w:val="hu-HU"/>
        </w:rPr>
      </w:pPr>
    </w:p>
    <w:sectPr w:rsidR="00A7603D" w:rsidRPr="007165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27110C"/>
    <w:rsid w:val="00005280"/>
    <w:rsid w:val="00026EBD"/>
    <w:rsid w:val="00054BF5"/>
    <w:rsid w:val="000E58F2"/>
    <w:rsid w:val="00111EF9"/>
    <w:rsid w:val="00125174"/>
    <w:rsid w:val="00154131"/>
    <w:rsid w:val="00167231"/>
    <w:rsid w:val="001944F6"/>
    <w:rsid w:val="00226B8B"/>
    <w:rsid w:val="002B615F"/>
    <w:rsid w:val="00371FAE"/>
    <w:rsid w:val="003721AA"/>
    <w:rsid w:val="003817B7"/>
    <w:rsid w:val="003A5739"/>
    <w:rsid w:val="00403E6B"/>
    <w:rsid w:val="004A777F"/>
    <w:rsid w:val="004B7A4F"/>
    <w:rsid w:val="004C5341"/>
    <w:rsid w:val="005043FF"/>
    <w:rsid w:val="0054631F"/>
    <w:rsid w:val="00581F6F"/>
    <w:rsid w:val="00592436"/>
    <w:rsid w:val="005B3134"/>
    <w:rsid w:val="00630E4A"/>
    <w:rsid w:val="00660986"/>
    <w:rsid w:val="006903AC"/>
    <w:rsid w:val="007247BF"/>
    <w:rsid w:val="00756117"/>
    <w:rsid w:val="00777931"/>
    <w:rsid w:val="00801731"/>
    <w:rsid w:val="00801A69"/>
    <w:rsid w:val="00874C85"/>
    <w:rsid w:val="00905CB6"/>
    <w:rsid w:val="00951502"/>
    <w:rsid w:val="00A7603D"/>
    <w:rsid w:val="00B06C3B"/>
    <w:rsid w:val="00BB3430"/>
    <w:rsid w:val="00C01DD8"/>
    <w:rsid w:val="00C01F2F"/>
    <w:rsid w:val="00C4291A"/>
    <w:rsid w:val="00D36752"/>
    <w:rsid w:val="00DE0FE3"/>
    <w:rsid w:val="00DE6AF9"/>
    <w:rsid w:val="00E70775"/>
    <w:rsid w:val="00EA2306"/>
    <w:rsid w:val="00ED10FB"/>
    <w:rsid w:val="00F63111"/>
    <w:rsid w:val="00F86D07"/>
    <w:rsid w:val="00FD621F"/>
    <w:rsid w:val="02B47803"/>
    <w:rsid w:val="02B54492"/>
    <w:rsid w:val="036B5D1B"/>
    <w:rsid w:val="03FCF342"/>
    <w:rsid w:val="04468E1A"/>
    <w:rsid w:val="04847891"/>
    <w:rsid w:val="0574A41C"/>
    <w:rsid w:val="0991FBE6"/>
    <w:rsid w:val="0ADC4D88"/>
    <w:rsid w:val="0F26DD6E"/>
    <w:rsid w:val="0F68C849"/>
    <w:rsid w:val="0FBD0771"/>
    <w:rsid w:val="110C6C19"/>
    <w:rsid w:val="113266AF"/>
    <w:rsid w:val="146A0771"/>
    <w:rsid w:val="1D76250F"/>
    <w:rsid w:val="1D997133"/>
    <w:rsid w:val="1E3FCB7A"/>
    <w:rsid w:val="1E7E5634"/>
    <w:rsid w:val="1F354194"/>
    <w:rsid w:val="1FCC142B"/>
    <w:rsid w:val="20ADC5D1"/>
    <w:rsid w:val="270FBE8F"/>
    <w:rsid w:val="297AF51F"/>
    <w:rsid w:val="2993724C"/>
    <w:rsid w:val="2B9CDE6F"/>
    <w:rsid w:val="2C5BA3BB"/>
    <w:rsid w:val="2CF4CA73"/>
    <w:rsid w:val="2D6AF688"/>
    <w:rsid w:val="3002B3D0"/>
    <w:rsid w:val="324E7F25"/>
    <w:rsid w:val="328D2313"/>
    <w:rsid w:val="33EA4F86"/>
    <w:rsid w:val="33F7487A"/>
    <w:rsid w:val="35A96C0B"/>
    <w:rsid w:val="399C4D50"/>
    <w:rsid w:val="3B51460E"/>
    <w:rsid w:val="3B89D277"/>
    <w:rsid w:val="3DC83D57"/>
    <w:rsid w:val="3E853672"/>
    <w:rsid w:val="3FC62EF7"/>
    <w:rsid w:val="458EFAEB"/>
    <w:rsid w:val="4802972E"/>
    <w:rsid w:val="48C69BAD"/>
    <w:rsid w:val="4A626C0E"/>
    <w:rsid w:val="4A728388"/>
    <w:rsid w:val="4A9CE5C1"/>
    <w:rsid w:val="4B3A37F0"/>
    <w:rsid w:val="4B562F01"/>
    <w:rsid w:val="4BFE3C6F"/>
    <w:rsid w:val="4E311679"/>
    <w:rsid w:val="4E81F02C"/>
    <w:rsid w:val="5378AD73"/>
    <w:rsid w:val="53D14CAC"/>
    <w:rsid w:val="54F131B0"/>
    <w:rsid w:val="556737D7"/>
    <w:rsid w:val="5617B266"/>
    <w:rsid w:val="57A41128"/>
    <w:rsid w:val="5B607334"/>
    <w:rsid w:val="5B7D4A2C"/>
    <w:rsid w:val="5C4F66D2"/>
    <w:rsid w:val="5CD47CA0"/>
    <w:rsid w:val="5CF5B965"/>
    <w:rsid w:val="5CFC4395"/>
    <w:rsid w:val="5E1352AC"/>
    <w:rsid w:val="5E9813F6"/>
    <w:rsid w:val="6033E457"/>
    <w:rsid w:val="6127A74A"/>
    <w:rsid w:val="62261AE4"/>
    <w:rsid w:val="62305560"/>
    <w:rsid w:val="624197F1"/>
    <w:rsid w:val="65FB186D"/>
    <w:rsid w:val="66053C34"/>
    <w:rsid w:val="686D80FF"/>
    <w:rsid w:val="6944C2ED"/>
    <w:rsid w:val="69D56B5D"/>
    <w:rsid w:val="6AB56133"/>
    <w:rsid w:val="6AD8AD57"/>
    <w:rsid w:val="6DB93B45"/>
    <w:rsid w:val="6E104E19"/>
    <w:rsid w:val="6E14A437"/>
    <w:rsid w:val="6E27110C"/>
    <w:rsid w:val="6E4FE541"/>
    <w:rsid w:val="72DA5D7F"/>
    <w:rsid w:val="7313E3EC"/>
    <w:rsid w:val="7315144E"/>
    <w:rsid w:val="74D58F8D"/>
    <w:rsid w:val="7607B082"/>
    <w:rsid w:val="7693F9D1"/>
    <w:rsid w:val="7C67555E"/>
    <w:rsid w:val="7FCBD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7110C"/>
  <w15:chartTrackingRefBased/>
  <w15:docId w15:val="{F7F582B6-4988-4E6A-82A9-48DB06E0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zvegtrzsbehzssal">
    <w:name w:val="Body Text Indent"/>
    <w:basedOn w:val="Norml"/>
    <w:link w:val="SzvegtrzsbehzssalChar"/>
    <w:uiPriority w:val="99"/>
    <w:unhideWhenUsed/>
    <w:rsid w:val="00592436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592436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764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 Andrea</dc:creator>
  <cp:keywords/>
  <dc:description/>
  <cp:lastModifiedBy>Veronika Tusnai</cp:lastModifiedBy>
  <cp:revision>2</cp:revision>
  <dcterms:created xsi:type="dcterms:W3CDTF">2024-10-10T05:58:00Z</dcterms:created>
  <dcterms:modified xsi:type="dcterms:W3CDTF">2024-10-10T05:58:00Z</dcterms:modified>
</cp:coreProperties>
</file>